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1658A">
        <w:rPr>
          <w:b/>
          <w:i/>
          <w:noProof/>
          <w:sz w:val="28"/>
        </w:rPr>
        <w:t>8636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0F2B2B">
        <w:rPr>
          <w:b/>
          <w:noProof/>
          <w:sz w:val="24"/>
          <w:lang w:eastAsia="zh-CN"/>
        </w:rPr>
        <w:t>15</w:t>
      </w:r>
      <w:r w:rsidR="00826064" w:rsidRPr="00826064">
        <w:rPr>
          <w:b/>
          <w:noProof/>
          <w:sz w:val="24"/>
          <w:lang w:eastAsia="zh-CN"/>
        </w:rPr>
        <w:t xml:space="preserve"> – </w:t>
      </w:r>
      <w:r w:rsidR="000F2B2B">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72F1A">
              <w:rPr>
                <w:b/>
                <w:noProof/>
                <w:sz w:val="28"/>
              </w:rPr>
              <w:t>50</w:t>
            </w:r>
            <w:r w:rsidR="000E03D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58A" w:rsidP="00A1658A">
            <w:pPr>
              <w:pStyle w:val="CRCoverPage"/>
              <w:spacing w:after="0"/>
              <w:jc w:val="center"/>
              <w:rPr>
                <w:noProof/>
                <w:lang w:eastAsia="zh-CN"/>
              </w:rPr>
            </w:pPr>
            <w:r w:rsidRPr="00A1658A">
              <w:rPr>
                <w:rFonts w:hint="eastAsia"/>
                <w:b/>
                <w:noProof/>
                <w:sz w:val="28"/>
              </w:rPr>
              <w:t>0</w:t>
            </w:r>
            <w:r w:rsidRPr="00A1658A">
              <w:rPr>
                <w:b/>
                <w:noProof/>
                <w:sz w:val="28"/>
              </w:rPr>
              <w:t>681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72F1A">
              <w:rPr>
                <w:b/>
                <w:noProof/>
                <w:sz w:val="28"/>
              </w:rPr>
              <w:fldChar w:fldCharType="begin"/>
            </w:r>
            <w:r w:rsidRPr="00972F1A">
              <w:rPr>
                <w:b/>
                <w:noProof/>
                <w:sz w:val="28"/>
              </w:rPr>
              <w:instrText xml:space="preserve"> DOCPROPERTY  Revision  \* MERGEFORMAT </w:instrText>
            </w:r>
            <w:r w:rsidRPr="00972F1A">
              <w:rPr>
                <w:b/>
                <w:noProof/>
                <w:sz w:val="28"/>
              </w:rPr>
              <w:fldChar w:fldCharType="separate"/>
            </w:r>
            <w:r w:rsidR="006D18D3" w:rsidRPr="00972F1A">
              <w:rPr>
                <w:b/>
                <w:noProof/>
                <w:sz w:val="28"/>
              </w:rPr>
              <w:t>-</w:t>
            </w:r>
            <w:r w:rsidRPr="00972F1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6E47">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E6E4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23E9">
            <w:pPr>
              <w:pStyle w:val="CRCoverPage"/>
              <w:spacing w:after="0"/>
              <w:ind w:left="100"/>
              <w:rPr>
                <w:noProof/>
              </w:rPr>
            </w:pPr>
            <w:r w:rsidRPr="00AA23E9">
              <w:t>Clarifications on the use of DS-TT port MAC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2F1A">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A1658A">
              <w:rPr>
                <w:noProof/>
              </w:rPr>
              <w:t>11</w:t>
            </w:r>
            <w:r>
              <w:rPr>
                <w:noProof/>
              </w:rPr>
              <w:t>-</w:t>
            </w:r>
            <w:r w:rsidR="00A1658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A23E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4B85" w:rsidP="00B661A1">
            <w:pPr>
              <w:pStyle w:val="CRCoverPage"/>
              <w:spacing w:after="0"/>
              <w:ind w:left="100"/>
              <w:rPr>
                <w:noProof/>
              </w:rPr>
            </w:pPr>
            <w:r>
              <w:rPr>
                <w:noProof/>
              </w:rPr>
              <w:t>As discussed in S2-2107517, i</w:t>
            </w:r>
            <w:bookmarkStart w:id="1" w:name="_GoBack"/>
            <w:bookmarkEnd w:id="1"/>
            <w:r w:rsidR="00ED36FA" w:rsidRPr="00ED36FA">
              <w:rPr>
                <w:noProof/>
              </w:rPr>
              <w:t>t is specified in clause 5.28.3.2 of 23.501 that</w:t>
            </w:r>
          </w:p>
          <w:p w:rsidR="00CB7985" w:rsidRPr="00ED36FA" w:rsidRDefault="00CB7985" w:rsidP="00B661A1">
            <w:pPr>
              <w:pStyle w:val="CRCoverPage"/>
              <w:spacing w:after="0"/>
              <w:ind w:left="100"/>
              <w:rPr>
                <w:noProof/>
              </w:rPr>
            </w:pPr>
          </w:p>
          <w:p w:rsidR="00CB7985" w:rsidRDefault="00CB7985" w:rsidP="00B661A1">
            <w:pPr>
              <w:pStyle w:val="CRCoverPage"/>
              <w:spacing w:after="0"/>
              <w:ind w:left="100"/>
              <w:rPr>
                <w:i/>
                <w:noProof/>
              </w:rPr>
            </w:pPr>
            <w:r w:rsidRPr="00CB7985">
              <w:rPr>
                <w:i/>
                <w:noProof/>
              </w:rPr>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w:t>
            </w:r>
          </w:p>
          <w:p w:rsidR="00CB7985" w:rsidRDefault="00CB7985" w:rsidP="00B661A1">
            <w:pPr>
              <w:pStyle w:val="CRCoverPage"/>
              <w:spacing w:after="0"/>
              <w:ind w:left="100"/>
              <w:rPr>
                <w:i/>
                <w:noProof/>
              </w:rPr>
            </w:pPr>
          </w:p>
          <w:p w:rsidR="00CB7985" w:rsidRPr="00CB7985" w:rsidRDefault="004E6E47" w:rsidP="00CB7985">
            <w:pPr>
              <w:pStyle w:val="CRCoverPage"/>
              <w:spacing w:after="0"/>
              <w:ind w:left="100"/>
              <w:rPr>
                <w:noProof/>
                <w:highlight w:val="green"/>
              </w:rPr>
            </w:pPr>
            <w:r>
              <w:rPr>
                <w:noProof/>
              </w:rPr>
              <w:t>Both TSN AF for TSN integration and TSCTSF for</w:t>
            </w:r>
            <w:r>
              <w:t xml:space="preserve"> </w:t>
            </w:r>
            <w:r w:rsidRPr="004E6E47">
              <w:rPr>
                <w:noProof/>
              </w:rPr>
              <w:t>time sensitive communication and time synchronization</w:t>
            </w:r>
            <w:r>
              <w:rPr>
                <w:noProof/>
              </w:rPr>
              <w:t xml:space="preserve"> may use DS-TT port MAC address to communicate with PCF for PMIC transfer. </w:t>
            </w:r>
            <w:r w:rsidR="00CB7985" w:rsidRPr="00CB7985">
              <w:rPr>
                <w:noProof/>
              </w:rPr>
              <w:t xml:space="preserve">But </w:t>
            </w:r>
            <w:r w:rsidR="00CB7985">
              <w:rPr>
                <w:noProof/>
              </w:rPr>
              <w:t>it is specified in clause 6.1.1.2.1 of 23.503 that</w:t>
            </w:r>
            <w:r>
              <w:rPr>
                <w:noProof/>
              </w:rPr>
              <w:t xml:space="preserve"> DS-TT port MAC address</w:t>
            </w:r>
            <w:r w:rsidR="00CB7985" w:rsidRPr="00CB7985">
              <w:rPr>
                <w:noProof/>
              </w:rPr>
              <w:t xml:space="preserve"> </w:t>
            </w:r>
            <w:r>
              <w:rPr>
                <w:noProof/>
              </w:rPr>
              <w:t xml:space="preserve">is used </w:t>
            </w:r>
            <w:r w:rsidR="00CB7985" w:rsidRPr="00CB7985">
              <w:rPr>
                <w:noProof/>
              </w:rPr>
              <w:t>only</w:t>
            </w:r>
            <w:r w:rsidR="00CB7985">
              <w:rPr>
                <w:noProof/>
              </w:rPr>
              <w:t xml:space="preserve"> for</w:t>
            </w:r>
            <w:r w:rsidR="00CB7985" w:rsidRPr="00CB7985">
              <w:rPr>
                <w:noProof/>
              </w:rPr>
              <w:t xml:space="preserve"> TSN integration </w:t>
            </w:r>
            <w:r w:rsidR="00CB7985">
              <w:rPr>
                <w:noProof/>
              </w:rPr>
              <w:t>scenario</w:t>
            </w:r>
            <w:r>
              <w:rPr>
                <w:noProof/>
              </w:rPr>
              <w:t>.</w:t>
            </w:r>
            <w:r w:rsidR="00CB798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E6E47" w:rsidP="004E6E47">
            <w:pPr>
              <w:pStyle w:val="CRCoverPage"/>
              <w:spacing w:after="0"/>
              <w:ind w:firstLineChars="50" w:firstLine="100"/>
              <w:rPr>
                <w:noProof/>
                <w:highlight w:val="green"/>
              </w:rPr>
            </w:pPr>
            <w:r>
              <w:rPr>
                <w:noProof/>
              </w:rPr>
              <w:t>Clarifications are added to support ti</w:t>
            </w:r>
            <w:r w:rsidRPr="004E6E47">
              <w:rPr>
                <w:noProof/>
              </w:rPr>
              <w:t>me sensitive communication and time synchronization</w:t>
            </w:r>
            <w:r>
              <w:rPr>
                <w:noProof/>
              </w:rPr>
              <w:t xml:space="preserve">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E6E47" w:rsidP="00B661A1">
            <w:pPr>
              <w:pStyle w:val="CRCoverPage"/>
              <w:spacing w:after="0"/>
              <w:ind w:left="100"/>
              <w:rPr>
                <w:noProof/>
                <w:highlight w:val="green"/>
              </w:rPr>
            </w:pPr>
            <w:r w:rsidRPr="004E6E47">
              <w:rPr>
                <w:noProof/>
              </w:rPr>
              <w:t>It is not aligned with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6E47">
            <w:pPr>
              <w:pStyle w:val="CRCoverPage"/>
              <w:spacing w:after="0"/>
              <w:ind w:left="100"/>
              <w:rPr>
                <w:noProof/>
              </w:rPr>
            </w:pPr>
            <w:r>
              <w:rPr>
                <w:noProof/>
              </w:rPr>
              <w:t>6.1.1.2.1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E6E47" w:rsidRDefault="001E41F3">
            <w:pPr>
              <w:pStyle w:val="CRCoverPage"/>
              <w:spacing w:after="0"/>
              <w:jc w:val="center"/>
              <w:rPr>
                <w:b/>
                <w:caps/>
                <w:noProof/>
              </w:rPr>
            </w:pPr>
            <w:r w:rsidRPr="004E6E47">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165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6E47"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1658A">
            <w:pPr>
              <w:pStyle w:val="CRCoverPage"/>
              <w:spacing w:after="0"/>
              <w:ind w:left="99"/>
              <w:rPr>
                <w:noProof/>
              </w:rPr>
            </w:pPr>
            <w:r>
              <w:rPr>
                <w:noProof/>
              </w:rPr>
              <w:t>TS 23.502 CR 3269</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6E47" w:rsidRDefault="00AF1A6F">
            <w:pPr>
              <w:pStyle w:val="CRCoverPage"/>
              <w:spacing w:after="0"/>
              <w:jc w:val="center"/>
              <w:rPr>
                <w:b/>
                <w:caps/>
                <w:noProof/>
              </w:rPr>
            </w:pPr>
            <w:r w:rsidRPr="004E6E4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6E47" w:rsidRDefault="00AF1A6F">
            <w:pPr>
              <w:pStyle w:val="CRCoverPage"/>
              <w:spacing w:after="0"/>
              <w:jc w:val="center"/>
              <w:rPr>
                <w:b/>
                <w:caps/>
                <w:noProof/>
              </w:rPr>
            </w:pPr>
            <w:r w:rsidRPr="004E6E4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28C2" w:rsidRDefault="00C628C2" w:rsidP="00C628C2">
      <w:pPr>
        <w:pStyle w:val="4"/>
        <w:rPr>
          <w:lang w:eastAsia="ko-KR"/>
        </w:rPr>
      </w:pPr>
      <w:bookmarkStart w:id="3" w:name="_Toc83357711"/>
      <w:bookmarkEnd w:id="2"/>
      <w:r>
        <w:t>6.1.1.2</w:t>
      </w:r>
      <w:r>
        <w:tab/>
      </w:r>
      <w:r>
        <w:rPr>
          <w:lang w:eastAsia="ko-KR"/>
        </w:rPr>
        <w:t>Binding an AF request targeting an UE address to the relevant PCF</w:t>
      </w:r>
      <w:bookmarkEnd w:id="3"/>
    </w:p>
    <w:p w:rsidR="00C628C2" w:rsidRDefault="00C628C2" w:rsidP="00C628C2">
      <w:pPr>
        <w:pStyle w:val="5"/>
        <w:rPr>
          <w:lang w:eastAsia="ko-KR"/>
        </w:rPr>
      </w:pPr>
      <w:bookmarkStart w:id="4" w:name="_Toc83357712"/>
      <w:bookmarkStart w:id="5" w:name="_Toc51836860"/>
      <w:bookmarkStart w:id="6" w:name="_Toc47594229"/>
      <w:bookmarkStart w:id="7" w:name="_Toc45194817"/>
      <w:bookmarkStart w:id="8" w:name="_Toc37076371"/>
      <w:bookmarkStart w:id="9" w:name="_Toc36192640"/>
      <w:bookmarkStart w:id="10" w:name="_Toc27896472"/>
      <w:bookmarkStart w:id="11" w:name="_Toc19197319"/>
      <w:r>
        <w:rPr>
          <w:lang w:eastAsia="ko-KR"/>
        </w:rPr>
        <w:t>6.1.1.2.1</w:t>
      </w:r>
      <w:r>
        <w:rPr>
          <w:lang w:eastAsia="ko-KR"/>
        </w:rPr>
        <w:tab/>
        <w:t>General</w:t>
      </w:r>
      <w:bookmarkEnd w:id="4"/>
      <w:bookmarkEnd w:id="5"/>
      <w:bookmarkEnd w:id="6"/>
      <w:bookmarkEnd w:id="7"/>
      <w:bookmarkEnd w:id="8"/>
      <w:bookmarkEnd w:id="9"/>
      <w:bookmarkEnd w:id="10"/>
      <w:bookmarkEnd w:id="11"/>
    </w:p>
    <w:p w:rsidR="00C628C2" w:rsidRDefault="00C628C2" w:rsidP="00C628C2">
      <w:r>
        <w:t>When multiple and separately addressable PCFs have been deployed, a network functionality is required in order to ensure that a consumer NF (e.g. AF) needing to send policies about UE traffic identified by an UE address can reach over N5 the PCF holding the corresponding PDU Session information. This network functionality has the following characteristics:</w:t>
      </w:r>
    </w:p>
    <w:p w:rsidR="00C628C2" w:rsidRDefault="00C628C2" w:rsidP="00C628C2">
      <w:pPr>
        <w:pStyle w:val="B1"/>
      </w:pPr>
      <w:r>
        <w:t>-</w:t>
      </w:r>
      <w:r>
        <w:tab/>
        <w:t xml:space="preserve">It has information about the user identity, the DNN, the UE (IP or MAC) </w:t>
      </w:r>
      <w:proofErr w:type="gramStart"/>
      <w:r>
        <w:t>address(</w:t>
      </w:r>
      <w:proofErr w:type="spellStart"/>
      <w:proofErr w:type="gramEnd"/>
      <w:r>
        <w:t>es</w:t>
      </w:r>
      <w:proofErr w:type="spellEnd"/>
      <w:r>
        <w:t>), the S-NSSAI and the selected PCF address for a certain PDU Session.</w:t>
      </w:r>
    </w:p>
    <w:p w:rsidR="00C628C2" w:rsidRDefault="00C628C2" w:rsidP="00C628C2">
      <w:pPr>
        <w:pStyle w:val="B2"/>
      </w:pPr>
      <w:r>
        <w:t>-</w:t>
      </w:r>
      <w:r>
        <w:tab/>
        <w:t>For IP PDU Session type, it shall receive information when an IP address is allocated or released for a PDU Session.</w:t>
      </w:r>
    </w:p>
    <w:p w:rsidR="00C628C2" w:rsidRDefault="00C628C2" w:rsidP="00C628C2">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clause 5.8.2 of TS 23.501 [2]). In addition, it receives the DS-TT port MAC address in case of IEEE TSN integration (as described in clause 5.28.2 of TS 23.501 [2])</w:t>
      </w:r>
      <w:ins w:id="12" w:author="Huawei User" w:date="2021-10-28T11:07:00Z">
        <w:r w:rsidR="00F617BD">
          <w:t xml:space="preserve"> or </w:t>
        </w:r>
      </w:ins>
      <w:ins w:id="13" w:author="Huawei User" w:date="2021-10-28T11:08:00Z">
        <w:r w:rsidR="00F617BD">
          <w:t>in the case of support of time sensitive communication and time synchronization (as described in cl</w:t>
        </w:r>
      </w:ins>
      <w:ins w:id="14" w:author="Huawei User" w:date="2021-10-28T11:09:00Z">
        <w:r w:rsidR="00F617BD">
          <w:t>ause 5.28.</w:t>
        </w:r>
      </w:ins>
      <w:ins w:id="15" w:author="Huawei User" w:date="2021-10-28T11:11:00Z">
        <w:r w:rsidR="0086290D">
          <w:t>3.</w:t>
        </w:r>
      </w:ins>
      <w:ins w:id="16" w:author="Huawei User" w:date="2021-10-28T11:09:00Z">
        <w:r w:rsidR="00F617BD">
          <w:t>2 of TS 23.501 [2]</w:t>
        </w:r>
      </w:ins>
      <w:ins w:id="17" w:author="Huawei User" w:date="2021-10-28T11:08:00Z">
        <w:r w:rsidR="00F617BD">
          <w:t>)</w:t>
        </w:r>
      </w:ins>
      <w:r>
        <w:t>.</w:t>
      </w:r>
    </w:p>
    <w:p w:rsidR="00C628C2" w:rsidRDefault="00C628C2" w:rsidP="00C628C2">
      <w:pPr>
        <w:pStyle w:val="B1"/>
      </w:pPr>
      <w:r>
        <w:t>-</w:t>
      </w:r>
      <w:r>
        <w:tab/>
        <w:t>The functionality determines the PCF address and if available the associated PCF instance ID and PCF set ID, selected by the PCF discovery and selection function described in TS 23.501 [2].</w:t>
      </w:r>
    </w:p>
    <w:p w:rsidR="00C628C2" w:rsidRDefault="00C628C2" w:rsidP="00C628C2">
      <w:r>
        <w:t>A private IPv4 address may be allocated to different PDU Sessions, e.g.:</w:t>
      </w:r>
    </w:p>
    <w:p w:rsidR="00C628C2" w:rsidRDefault="00C628C2" w:rsidP="00C628C2">
      <w:pPr>
        <w:pStyle w:val="B1"/>
      </w:pPr>
      <w:r>
        <w:t>-</w:t>
      </w:r>
      <w:r>
        <w:tab/>
        <w:t>The same UE IPv4 address is allocated to different PDU Sessions to the same DNN and different S-NSSAI;</w:t>
      </w:r>
    </w:p>
    <w:p w:rsidR="00C628C2" w:rsidRDefault="00C628C2" w:rsidP="00C628C2">
      <w:pPr>
        <w:pStyle w:val="B1"/>
      </w:pPr>
      <w:r>
        <w:t>-</w:t>
      </w:r>
      <w:r>
        <w:tab/>
        <w:t>The same UE IPv4 address is allocated to different PDU Sessions to the same S-NSSAI and different DNN.</w:t>
      </w:r>
    </w:p>
    <w:p w:rsidR="00C628C2" w:rsidRDefault="00C628C2" w:rsidP="00C628C2">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rsidR="00A1658A" w:rsidRDefault="00A1658A" w:rsidP="00C628C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367" w:rsidRDefault="00AE0367">
      <w:r>
        <w:separator/>
      </w:r>
    </w:p>
  </w:endnote>
  <w:endnote w:type="continuationSeparator" w:id="0">
    <w:p w:rsidR="00AE0367" w:rsidRDefault="00AE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367" w:rsidRDefault="00AE0367">
      <w:r>
        <w:separator/>
      </w:r>
    </w:p>
  </w:footnote>
  <w:footnote w:type="continuationSeparator" w:id="0">
    <w:p w:rsidR="00AE0367" w:rsidRDefault="00AE0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03DD"/>
    <w:rsid w:val="000E268E"/>
    <w:rsid w:val="000E2AF1"/>
    <w:rsid w:val="000E31D5"/>
    <w:rsid w:val="000F2B2B"/>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E6E47"/>
    <w:rsid w:val="00504314"/>
    <w:rsid w:val="00514818"/>
    <w:rsid w:val="0051580D"/>
    <w:rsid w:val="00524056"/>
    <w:rsid w:val="00537FB7"/>
    <w:rsid w:val="00547111"/>
    <w:rsid w:val="00585D3F"/>
    <w:rsid w:val="00592D74"/>
    <w:rsid w:val="005E2C44"/>
    <w:rsid w:val="005E65C0"/>
    <w:rsid w:val="00621188"/>
    <w:rsid w:val="006257ED"/>
    <w:rsid w:val="00625CC6"/>
    <w:rsid w:val="00677A1C"/>
    <w:rsid w:val="00677EFF"/>
    <w:rsid w:val="00695808"/>
    <w:rsid w:val="006A4E82"/>
    <w:rsid w:val="006B46FB"/>
    <w:rsid w:val="006C7ED0"/>
    <w:rsid w:val="006D18D3"/>
    <w:rsid w:val="006D5129"/>
    <w:rsid w:val="006E21FB"/>
    <w:rsid w:val="0070388D"/>
    <w:rsid w:val="00706BCA"/>
    <w:rsid w:val="00735297"/>
    <w:rsid w:val="00745433"/>
    <w:rsid w:val="00775ACB"/>
    <w:rsid w:val="0078188B"/>
    <w:rsid w:val="00792342"/>
    <w:rsid w:val="00793EC4"/>
    <w:rsid w:val="007977A8"/>
    <w:rsid w:val="007B512A"/>
    <w:rsid w:val="007C2097"/>
    <w:rsid w:val="007D5352"/>
    <w:rsid w:val="007D6A07"/>
    <w:rsid w:val="007F2012"/>
    <w:rsid w:val="007F7259"/>
    <w:rsid w:val="008040A8"/>
    <w:rsid w:val="00826064"/>
    <w:rsid w:val="008279FA"/>
    <w:rsid w:val="008626E7"/>
    <w:rsid w:val="0086290D"/>
    <w:rsid w:val="00870EE7"/>
    <w:rsid w:val="0087737C"/>
    <w:rsid w:val="00881457"/>
    <w:rsid w:val="008863B9"/>
    <w:rsid w:val="008A45A6"/>
    <w:rsid w:val="008F686C"/>
    <w:rsid w:val="00901CAF"/>
    <w:rsid w:val="00906141"/>
    <w:rsid w:val="009148DE"/>
    <w:rsid w:val="00922BFA"/>
    <w:rsid w:val="00941E30"/>
    <w:rsid w:val="00972F1A"/>
    <w:rsid w:val="009733BE"/>
    <w:rsid w:val="009748CA"/>
    <w:rsid w:val="009777D9"/>
    <w:rsid w:val="00991B88"/>
    <w:rsid w:val="009A5753"/>
    <w:rsid w:val="009A579D"/>
    <w:rsid w:val="009B0FFA"/>
    <w:rsid w:val="009B162C"/>
    <w:rsid w:val="009B7E39"/>
    <w:rsid w:val="009E3297"/>
    <w:rsid w:val="009F6462"/>
    <w:rsid w:val="009F734F"/>
    <w:rsid w:val="00A1658A"/>
    <w:rsid w:val="00A246B6"/>
    <w:rsid w:val="00A25CC3"/>
    <w:rsid w:val="00A263D1"/>
    <w:rsid w:val="00A47E70"/>
    <w:rsid w:val="00A50CF0"/>
    <w:rsid w:val="00A542FF"/>
    <w:rsid w:val="00A7671C"/>
    <w:rsid w:val="00A87BB1"/>
    <w:rsid w:val="00AA23E9"/>
    <w:rsid w:val="00AA2CBC"/>
    <w:rsid w:val="00AA5DE5"/>
    <w:rsid w:val="00AC5820"/>
    <w:rsid w:val="00AD1CD8"/>
    <w:rsid w:val="00AE0367"/>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28C2"/>
    <w:rsid w:val="00C66BA2"/>
    <w:rsid w:val="00C743CA"/>
    <w:rsid w:val="00C94792"/>
    <w:rsid w:val="00C95985"/>
    <w:rsid w:val="00CA4EEF"/>
    <w:rsid w:val="00CB7985"/>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4B85"/>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D36FA"/>
    <w:rsid w:val="00EE7D7C"/>
    <w:rsid w:val="00F25D98"/>
    <w:rsid w:val="00F300FB"/>
    <w:rsid w:val="00F41DF3"/>
    <w:rsid w:val="00F617BD"/>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628C2"/>
    <w:rPr>
      <w:rFonts w:ascii="Times New Roman" w:hAnsi="Times New Roman"/>
      <w:lang w:val="en-GB" w:eastAsia="en-US"/>
    </w:rPr>
  </w:style>
  <w:style w:type="character" w:customStyle="1" w:styleId="B2Char">
    <w:name w:val="B2 Char"/>
    <w:link w:val="B2"/>
    <w:locked/>
    <w:rsid w:val="00C62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5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36A3-D958-4EFB-9CDD-DCF7FC8D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2</cp:revision>
  <cp:lastPrinted>1899-12-31T23:00:00Z</cp:lastPrinted>
  <dcterms:created xsi:type="dcterms:W3CDTF">2021-11-08T16:00:00Z</dcterms:created>
  <dcterms:modified xsi:type="dcterms:W3CDTF">2021-11-08T16:00:00Z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(3)0zEG7m6cDaFkk65xEz09vQOW4ecE96IGkqHEUnNs0Vyj1ewPmRcS+eU1sP9DtpW8tfaaS1fO
xDY5YwS9S4RcCuhnXRkxJXQlehQKaaK8b04bbvGU+0LkTM+1s8lBeXre5g3HCVgxk1HxzqJY
XjWLZNXvelf1kYa9YuLFRZEdCDN6VDuKbILTkJ9bqbt/uqnnrc7889iXYSFphufmo2d+7tr+
NrLHym3NXJTGML6YLh</vt:lpwstr>
  </property>
  <property fmtid="{D5CDD505-2E9C-101B-9397-08002B2CF9AE}" pid="22" name="_2015_ms_pID_7253431">
    <vt:lpwstr>eSMXU1bIqdxCQHENUXi9tbcYt9QYv5yqbQ9b5v2ZwE7cw+/KDSMHyF
0a5kfe1/qdwHVNbv4INQNECWnZ9j0KCOSvlvnEjOCB9TDnFWJJ3n5CTYj2Qre9e1CnIr3/8p
ezyDB/gsurGTHKDjrKspmpaqz0dH3xA6YXLKd92osti8pFDJpvHc8YEZvC+8yAB/My61r4Th
oCRU5RWBGgOp//wB+GAsIolpF7uLpSSuvwpF</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